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36" w:rsidRDefault="008B7536">
      <w:pPr>
        <w:rPr>
          <w:rFonts w:asciiTheme="minorHAnsi" w:hAnsiTheme="minorHAnsi" w:cs="Calibri"/>
          <w:b/>
          <w:bCs/>
          <w:kern w:val="0"/>
          <w:sz w:val="24"/>
          <w:szCs w:val="24"/>
        </w:rPr>
      </w:pPr>
      <w:r>
        <w:rPr>
          <w:rFonts w:asciiTheme="minorHAnsi" w:hAnsiTheme="minorHAnsi" w:cs="Calibri"/>
          <w:b/>
          <w:bCs/>
          <w:kern w:val="0"/>
          <w:sz w:val="24"/>
          <w:szCs w:val="24"/>
        </w:rPr>
        <w:t>\</w:t>
      </w:r>
    </w:p>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en-US"/>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316CB6" w:rsidRPr="00B84F6F" w:rsidRDefault="00316CB6" w:rsidP="00B84F6F">
                                <w:pPr>
                                  <w:textboxTightWrap w:val="allLines"/>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0"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6048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316CB6" w:rsidRPr="00B84F6F" w:rsidRDefault="00316CB6" w:rsidP="00B84F6F">
                          <w:pPr>
                            <w:textboxTightWrap w:val="allLines"/>
                            <w:rPr>
                              <w:rFonts w:ascii="Calibri" w:hAnsi="Calibri" w:cs="Calibri"/>
                              <w:b/>
                              <w:sz w:val="20"/>
                            </w:rPr>
                          </w:pPr>
                          <w:r w:rsidRPr="00B84F6F">
                            <w:rPr>
                              <w:rFonts w:ascii="Calibri" w:hAnsi="Calibri" w:cs="Calibri"/>
                              <w:b/>
                              <w:sz w:val="20"/>
                            </w:rPr>
                            <w:t xml:space="preserve">Please fill-in this word template, save </w:t>
                          </w:r>
                          <w:r>
                            <w:rPr>
                              <w:rFonts w:ascii="Calibri" w:hAnsi="Calibri" w:cs="Calibri"/>
                              <w:b/>
                              <w:sz w:val="20"/>
                            </w:rPr>
                            <w:t xml:space="preserve">it </w:t>
                          </w:r>
                          <w:r w:rsidRPr="00B84F6F">
                            <w:rPr>
                              <w:rFonts w:ascii="Calibri" w:hAnsi="Calibri" w:cs="Calibri"/>
                              <w:b/>
                              <w:sz w:val="20"/>
                            </w:rPr>
                            <w:t xml:space="preserve">and email to: </w:t>
                          </w:r>
                          <w:r w:rsidRPr="00B84F6F">
                            <w:rPr>
                              <w:rFonts w:ascii="Calibri" w:hAnsi="Calibri" w:cs="Calibri"/>
                              <w:b/>
                              <w:sz w:val="20"/>
                            </w:rPr>
                            <w:br/>
                          </w:r>
                          <w:hyperlink r:id="rId11" w:history="1">
                            <w:r w:rsidRPr="009532B7">
                              <w:rPr>
                                <w:rStyle w:val="Hyperlink"/>
                                <w:rFonts w:ascii="Calibri" w:hAnsi="Calibri" w:cs="Calibri"/>
                                <w:b/>
                                <w:sz w:val="20"/>
                              </w:rPr>
                              <w:t>WPCReports@iucn.org</w:t>
                            </w:r>
                          </w:hyperlink>
                          <w:r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Content>
                    <w:r w:rsidR="00091FBE">
                      <w:rPr>
                        <w:rFonts w:asciiTheme="minorHAnsi" w:hAnsiTheme="minorHAnsi" w:cs="Calibri"/>
                        <w:b/>
                        <w:color w:val="FFFFFF" w:themeColor="background1"/>
                        <w:sz w:val="32"/>
                        <w:szCs w:val="36"/>
                      </w:rPr>
                      <w:t>7</w:t>
                    </w:r>
                  </w:sdtContent>
                </w:sdt>
                <w:r w:rsidR="003623CD" w:rsidRPr="00001651">
                  <w:rPr>
                    <w:rFonts w:asciiTheme="minorHAnsi" w:hAnsiTheme="minorHAnsi" w:cs="Calibri"/>
                    <w:b/>
                    <w:color w:val="FFFFFF" w:themeColor="background1"/>
                    <w:sz w:val="2"/>
                    <w:szCs w:val="2"/>
                  </w:rPr>
                  <w:t>---</w:t>
                </w:r>
              </w:p>
            </w:tc>
          </w:tr>
          <w:tr w:rsidR="003A4ECA" w:rsidRPr="00001651" w:rsidTr="00316CB6">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Content>
                    <w:r w:rsidR="00EB0402">
                      <w:rPr>
                        <w:rFonts w:asciiTheme="minorHAnsi" w:hAnsiTheme="minorHAnsi" w:cs="Calibri"/>
                        <w:b/>
                        <w:noProof/>
                        <w:color w:val="FFFFFF" w:themeColor="background1"/>
                        <w:szCs w:val="36"/>
                        <w:lang w:val="en-US"/>
                      </w:rPr>
                      <w:t>Naomi Dw</w:t>
                    </w:r>
                    <w:r w:rsidR="00646D7D">
                      <w:rPr>
                        <w:rFonts w:asciiTheme="minorHAnsi" w:hAnsiTheme="minorHAnsi" w:cs="Calibri"/>
                        <w:b/>
                        <w:noProof/>
                        <w:color w:val="FFFFFF" w:themeColor="background1"/>
                        <w:szCs w:val="36"/>
                        <w:lang w:val="en-US"/>
                      </w:rPr>
                      <w:t>yer</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Content>
                    <w:r w:rsidR="00690D51">
                      <w:rPr>
                        <w:rFonts w:asciiTheme="minorHAnsi" w:hAnsiTheme="minorHAnsi" w:cs="Calibri"/>
                        <w:b/>
                        <w:noProof/>
                        <w:color w:val="FFFFFF" w:themeColor="background1"/>
                        <w:szCs w:val="36"/>
                        <w:lang w:val="en-US"/>
                      </w:rPr>
                      <w:t>496</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Content>
                    <w:r w:rsidR="00690D51" w:rsidRPr="00690D51">
                      <w:rPr>
                        <w:rFonts w:asciiTheme="minorHAnsi" w:hAnsiTheme="minorHAnsi" w:cs="Calibri"/>
                        <w:b/>
                        <w:noProof/>
                        <w:color w:val="FFFFFF" w:themeColor="background1"/>
                        <w:szCs w:val="36"/>
                        <w:lang w:val="en-US"/>
                      </w:rPr>
                      <w:t>Indigenous sustainable uses and rights in marine protected areas</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316CB6"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Content>
                    <w:r w:rsidR="00245266" w:rsidRPr="00245266">
                      <w:rPr>
                        <w:rFonts w:ascii="Calibri" w:eastAsia="MS Mincho" w:hAnsi="Calibri"/>
                        <w:color w:val="000000"/>
                        <w:sz w:val="20"/>
                        <w:szCs w:val="22"/>
                      </w:rPr>
                      <w:t>The Great Barrier Reef Marine Park Authority (GBRMPA) has developed a Traditional Use of Marine Resources Agreement (TUMRA) program to support traditional use in the Great Barrier Reef Marine Park.  The TUMRA is a legislatively supported management framework that formally recognises</w:t>
                    </w:r>
                    <w:r w:rsidR="002A2DAB">
                      <w:rPr>
                        <w:rFonts w:ascii="Calibri" w:eastAsia="MS Mincho" w:hAnsi="Calibri"/>
                        <w:color w:val="000000"/>
                        <w:sz w:val="20"/>
                        <w:szCs w:val="22"/>
                      </w:rPr>
                      <w:t xml:space="preserve"> traditional lore and custom </w:t>
                    </w:r>
                    <w:r w:rsidR="00870365">
                      <w:rPr>
                        <w:rFonts w:ascii="Calibri" w:eastAsia="MS Mincho" w:hAnsi="Calibri"/>
                        <w:color w:val="000000"/>
                        <w:sz w:val="20"/>
                        <w:szCs w:val="22"/>
                      </w:rPr>
                      <w:t xml:space="preserve">and identifies clear obligations for all parties.  </w:t>
                    </w:r>
                    <w:r w:rsidR="00245266" w:rsidRPr="00245266">
                      <w:rPr>
                        <w:rFonts w:ascii="Calibri" w:eastAsia="MS Mincho" w:hAnsi="Calibri"/>
                        <w:color w:val="000000"/>
                        <w:sz w:val="20"/>
                        <w:szCs w:val="22"/>
                      </w:rPr>
                      <w:t xml:space="preserve">Traditional Owners </w:t>
                    </w:r>
                    <w:r w:rsidR="00870365">
                      <w:rPr>
                        <w:rFonts w:ascii="Calibri" w:eastAsia="MS Mincho" w:hAnsi="Calibri"/>
                        <w:color w:val="000000"/>
                        <w:sz w:val="20"/>
                        <w:szCs w:val="22"/>
                      </w:rPr>
                      <w:t xml:space="preserve">are supported to </w:t>
                    </w:r>
                    <w:r w:rsidR="00245266" w:rsidRPr="00245266">
                      <w:rPr>
                        <w:rFonts w:ascii="Calibri" w:eastAsia="MS Mincho" w:hAnsi="Calibri"/>
                        <w:color w:val="000000"/>
                        <w:sz w:val="20"/>
                        <w:szCs w:val="22"/>
                      </w:rPr>
                      <w:t>maintain a living marine culture</w:t>
                    </w:r>
                    <w:r w:rsidR="00245266" w:rsidRPr="00870365">
                      <w:rPr>
                        <w:rFonts w:ascii="Calibri" w:eastAsia="MS Mincho" w:hAnsi="Calibri"/>
                        <w:color w:val="000000"/>
                        <w:sz w:val="20"/>
                        <w:szCs w:val="22"/>
                      </w:rPr>
                      <w:t>.</w:t>
                    </w:r>
                    <w:r w:rsidR="00870365" w:rsidRPr="00870365">
                      <w:rPr>
                        <w:rFonts w:ascii="Calibri" w:eastAsia="MS Mincho" w:hAnsi="Calibri"/>
                        <w:color w:val="000000"/>
                        <w:sz w:val="20"/>
                        <w:szCs w:val="22"/>
                      </w:rPr>
                      <w:t xml:space="preserve"> A blend of traditional ecological knowledge and contemporary land and sea management </w:t>
                    </w:r>
                    <w:r w:rsidR="002A2DAB">
                      <w:rPr>
                        <w:rFonts w:ascii="Calibri" w:eastAsia="MS Mincho" w:hAnsi="Calibri"/>
                        <w:color w:val="000000"/>
                        <w:sz w:val="20"/>
                        <w:szCs w:val="22"/>
                      </w:rPr>
                      <w:t>delivers</w:t>
                    </w:r>
                    <w:r w:rsidR="00870365" w:rsidRPr="00870365">
                      <w:rPr>
                        <w:rFonts w:ascii="Calibri" w:eastAsia="MS Mincho" w:hAnsi="Calibri"/>
                        <w:color w:val="000000"/>
                        <w:sz w:val="20"/>
                        <w:szCs w:val="22"/>
                      </w:rPr>
                      <w:t xml:space="preserve"> multiple benefits for biodiversity and cultural conservation.</w:t>
                    </w:r>
                    <w:r w:rsidR="00870365" w:rsidRPr="00870365">
                      <w:rPr>
                        <w:rFonts w:ascii="Calibri" w:eastAsia="MS Mincho" w:hAnsi="Calibri"/>
                        <w:color w:val="000000"/>
                        <w:szCs w:val="22"/>
                      </w:rPr>
                      <w:t xml:space="preserve"> </w:t>
                    </w:r>
                    <w:r w:rsidR="00B960AE">
                      <w:rPr>
                        <w:rFonts w:ascii="Calibri" w:eastAsia="MS Mincho" w:hAnsi="Calibri"/>
                        <w:color w:val="000000"/>
                        <w:sz w:val="20"/>
                        <w:szCs w:val="22"/>
                      </w:rPr>
                      <w:t xml:space="preserve">Compliance officers in the </w:t>
                    </w:r>
                    <w:r w:rsidR="00B960AE">
                      <w:rPr>
                        <w:rFonts w:asciiTheme="minorHAnsi" w:hAnsiTheme="minorHAnsi" w:cs="Calibri"/>
                        <w:sz w:val="20"/>
                        <w:szCs w:val="20"/>
                      </w:rPr>
                      <w:t xml:space="preserve">GBRMPA work with traditional owners to increase their capability to manage their country and provide training to address illegal activities that threaten their cultural and natural heritage values. Benefits include better education about traditional rights and traditional use, training and education in compliance for traditional owners and more active participation in sea country </w:t>
                    </w:r>
                    <w:r w:rsidR="00B960AE">
                      <w:rPr>
                        <w:rFonts w:ascii="Calibri" w:eastAsia="MS Mincho" w:hAnsi="Calibri"/>
                        <w:color w:val="000000"/>
                        <w:sz w:val="20"/>
                        <w:szCs w:val="22"/>
                      </w:rPr>
                      <w:t xml:space="preserve">the management. </w:t>
                    </w:r>
                    <w:r w:rsidR="00870365">
                      <w:rPr>
                        <w:rFonts w:ascii="Calibri" w:eastAsia="MS Mincho" w:hAnsi="Calibri"/>
                        <w:color w:val="000000"/>
                        <w:szCs w:val="22"/>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316CB6"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Content>
                    <w:r w:rsidR="00B960AE">
                      <w:rPr>
                        <w:rFonts w:asciiTheme="minorHAnsi" w:hAnsiTheme="minorHAnsi" w:cs="Calibri"/>
                        <w:sz w:val="20"/>
                        <w:szCs w:val="20"/>
                      </w:rPr>
                      <w:t xml:space="preserve">The </w:t>
                    </w:r>
                    <w:proofErr w:type="spellStart"/>
                    <w:r w:rsidR="00B960AE">
                      <w:rPr>
                        <w:rFonts w:asciiTheme="minorHAnsi" w:hAnsiTheme="minorHAnsi" w:cs="Calibri"/>
                        <w:sz w:val="20"/>
                        <w:szCs w:val="20"/>
                      </w:rPr>
                      <w:t>Dhimurru</w:t>
                    </w:r>
                    <w:proofErr w:type="spellEnd"/>
                    <w:r w:rsidR="00B960AE">
                      <w:rPr>
                        <w:rFonts w:asciiTheme="minorHAnsi" w:hAnsiTheme="minorHAnsi" w:cs="Calibri"/>
                        <w:sz w:val="20"/>
                        <w:szCs w:val="20"/>
                      </w:rPr>
                      <w:t xml:space="preserve"> Indigenous Protected Area was developed in the absence of any legal framework covering protected areas for sea country. They developed a plan using the IUCN protected areas definition where it was traditionally used to define ‘land’ and applied it to sea country. They developed a collaborative, traditional-owner led plan of management for their country and had it endorsed by the Australia Federal Government</w:t>
                    </w:r>
                    <w:r w:rsidR="00870365">
                      <w:rPr>
                        <w:rFonts w:asciiTheme="minorHAnsi" w:hAnsiTheme="minorHAnsi" w:cs="Calibri"/>
                        <w:sz w:val="20"/>
                        <w:szCs w:val="20"/>
                      </w:rPr>
                      <w:t>.</w:t>
                    </w:r>
                    <w:r w:rsidR="00B960AE">
                      <w:rPr>
                        <w:rFonts w:asciiTheme="minorHAnsi" w:hAnsiTheme="minorHAnsi" w:cs="Calibri"/>
                        <w:sz w:val="20"/>
                        <w:szCs w:val="20"/>
                      </w:rPr>
                      <w:t xml:space="preserve"> It is the </w:t>
                    </w:r>
                    <w:r w:rsidR="00B960AE" w:rsidRPr="00B960AE">
                      <w:rPr>
                        <w:rFonts w:asciiTheme="minorHAnsi" w:hAnsiTheme="minorHAnsi" w:cs="Calibri"/>
                        <w:sz w:val="20"/>
                        <w:szCs w:val="20"/>
                      </w:rPr>
                      <w:t>first IPA in Australia to include both terrestrial and marine areas. The commitments, authorities and capacities of the collaborating organisations will be brought together to achieve the shared goals of the IPA through a voluntary governance and management partnership.</w:t>
                    </w:r>
                    <w:r w:rsidR="00B960AE">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316CB6"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Content>
                    <w:r w:rsidR="00C623E7">
                      <w:rPr>
                        <w:rFonts w:asciiTheme="minorHAnsi" w:hAnsiTheme="minorHAnsi" w:cs="Calibri"/>
                        <w:sz w:val="20"/>
                        <w:szCs w:val="20"/>
                      </w:rPr>
                      <w:t>Partnerships and shared responsibility in development of TUMRA has given traditional owners the opportunity to revive cultural activities, provide education</w:t>
                    </w:r>
                    <w:r w:rsidR="005045B1">
                      <w:rPr>
                        <w:rFonts w:asciiTheme="minorHAnsi" w:hAnsiTheme="minorHAnsi" w:cs="Calibri"/>
                        <w:sz w:val="20"/>
                        <w:szCs w:val="20"/>
                      </w:rPr>
                      <w:t xml:space="preserve"> and employment</w:t>
                    </w:r>
                    <w:r w:rsidR="00C623E7">
                      <w:rPr>
                        <w:rFonts w:asciiTheme="minorHAnsi" w:hAnsiTheme="minorHAnsi" w:cs="Calibri"/>
                        <w:sz w:val="20"/>
                        <w:szCs w:val="20"/>
                      </w:rPr>
                      <w:t>, undertake research and monitoring, to have their voices heard and participate in decision making activities.</w:t>
                    </w:r>
                    <w:r w:rsidR="005045B1">
                      <w:rPr>
                        <w:rFonts w:asciiTheme="minorHAnsi" w:hAnsiTheme="minorHAnsi" w:cs="Calibri"/>
                        <w:sz w:val="20"/>
                        <w:szCs w:val="20"/>
                      </w:rPr>
                      <w:t xml:space="preserve"> Traditional owners should take the lead in planning and have their role as custodians acknowledged and recognised and have governments </w:t>
                    </w:r>
                    <w:r w:rsidR="002A2DAB">
                      <w:rPr>
                        <w:rFonts w:asciiTheme="minorHAnsi" w:hAnsiTheme="minorHAnsi" w:cs="Calibri"/>
                        <w:sz w:val="20"/>
                        <w:szCs w:val="20"/>
                      </w:rPr>
                      <w:t xml:space="preserve">in </w:t>
                    </w:r>
                    <w:r w:rsidR="005045B1">
                      <w:rPr>
                        <w:rFonts w:asciiTheme="minorHAnsi" w:hAnsiTheme="minorHAnsi" w:cs="Calibri"/>
                        <w:sz w:val="20"/>
                        <w:szCs w:val="20"/>
                      </w:rPr>
                      <w:t>fitting with Indigenous needs and roles</w:t>
                    </w:r>
                    <w:r w:rsidR="002A2DAB">
                      <w:rPr>
                        <w:rFonts w:asciiTheme="minorHAnsi" w:hAnsiTheme="minorHAnsi" w:cs="Calibri"/>
                        <w:sz w:val="20"/>
                        <w:szCs w:val="20"/>
                      </w:rPr>
                      <w:t xml:space="preserve"> rather than the other way around</w:t>
                    </w:r>
                    <w:r w:rsidR="005045B1">
                      <w:rPr>
                        <w:rFonts w:asciiTheme="minorHAnsi" w:hAnsiTheme="minorHAnsi" w:cs="Calibri"/>
                        <w:sz w:val="20"/>
                        <w:szCs w:val="20"/>
                      </w:rPr>
                      <w:t>.</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192"/>
            <w:gridCol w:w="3297"/>
            <w:gridCol w:w="3183"/>
          </w:tblGrid>
          <w:tr w:rsidR="0045174B" w:rsidRPr="00001651" w:rsidTr="0045174B">
            <w:tc>
              <w:tcPr>
                <w:tcW w:w="9781" w:type="dxa"/>
                <w:gridSpan w:val="3"/>
                <w:shd w:val="clear" w:color="auto" w:fill="365F91"/>
              </w:tcPr>
              <w:p w:rsidR="0045174B" w:rsidRPr="00001651" w:rsidRDefault="0045174B" w:rsidP="00316CB6">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316CB6">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5045B1">
                      <w:rPr>
                        <w:rFonts w:asciiTheme="minorHAnsi" w:hAnsiTheme="minorHAnsi" w:cs="Calibri"/>
                        <w:color w:val="A6A6A6"/>
                        <w:sz w:val="22"/>
                        <w:szCs w:val="22"/>
                        <w:lang w:val="en-US"/>
                      </w:rPr>
                      <w:t>World Heritage</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5045B1">
                      <w:rPr>
                        <w:rFonts w:asciiTheme="minorHAnsi" w:hAnsiTheme="minorHAnsi" w:cs="Calibri"/>
                        <w:color w:val="A6A6A6"/>
                        <w:sz w:val="22"/>
                        <w:szCs w:val="22"/>
                        <w:lang w:val="en-US"/>
                      </w:rPr>
                      <w:t>Marine</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316CB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316CB6">
                <w:pPr>
                  <w:tabs>
                    <w:tab w:val="right" w:pos="9572"/>
                  </w:tabs>
                  <w:rPr>
                    <w:rFonts w:ascii="Calibri" w:hAnsi="Calibri" w:cs="Calibri"/>
                    <w:color w:val="FFFFFF"/>
                    <w:szCs w:val="36"/>
                  </w:rPr>
                </w:pPr>
                <w:r>
                  <w:rPr>
                    <w:rFonts w:ascii="Calibri" w:hAnsi="Calibri" w:cs="Calibri"/>
                    <w:b/>
                    <w:noProof/>
                    <w:color w:val="FFFFFF"/>
                    <w:szCs w:val="36"/>
                    <w:lang w:val="en-US"/>
                  </w:rPr>
                  <w:lastRenderedPageBreak/>
                  <w:t>Cross Cutting Themes</w:t>
                </w:r>
              </w:p>
            </w:tc>
          </w:tr>
          <w:tr w:rsidR="00B17AD4" w:rsidRPr="006C63A1" w:rsidTr="00316CB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316CB6">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316CB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dtPr>
                  <w:sdtContent>
                    <w:r w:rsidR="00C623E7">
                      <w:rPr>
                        <w:rFonts w:asciiTheme="minorHAnsi" w:hAnsiTheme="minorHAnsi" w:cs="Calibri"/>
                        <w:sz w:val="20"/>
                        <w:szCs w:val="20"/>
                      </w:rPr>
                      <w:t>Indigenous traditional use and management agreements on marine areas are delivering benefits to traditional owners and the GBR.</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9672"/>
          </w:tblGrid>
          <w:tr w:rsidR="00B17AD4" w:rsidRPr="00001651" w:rsidTr="00316CB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316CB6">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690D51">
                      <w:rPr>
                        <w:rFonts w:asciiTheme="minorHAnsi" w:hAnsiTheme="minorHAnsi" w:cs="Calibri"/>
                        <w:color w:val="A6A6A6"/>
                        <w:sz w:val="22"/>
                        <w:szCs w:val="22"/>
                        <w:lang w:val="en-US"/>
                      </w:rPr>
                      <w:t>Marine</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316CB6">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316CB6">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16CB6"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Content>
                    <w:r w:rsidR="00870365">
                      <w:rPr>
                        <w:rFonts w:asciiTheme="minorHAnsi" w:hAnsiTheme="minorHAnsi" w:cs="Calibri"/>
                        <w:sz w:val="20"/>
                        <w:szCs w:val="20"/>
                      </w:rPr>
                      <w:t xml:space="preserve">Revise the great barrier reef marine park marine zoning maps to </w:t>
                    </w:r>
                    <w:r>
                      <w:rPr>
                        <w:rFonts w:asciiTheme="minorHAnsi" w:hAnsiTheme="minorHAnsi" w:cs="Calibri"/>
                        <w:sz w:val="20"/>
                        <w:szCs w:val="20"/>
                      </w:rPr>
                      <w:t xml:space="preserve">progress stronger regulatory framework </w:t>
                    </w:r>
                    <w:r w:rsidR="002A2DAB">
                      <w:rPr>
                        <w:rFonts w:asciiTheme="minorHAnsi" w:hAnsiTheme="minorHAnsi" w:cs="Calibri"/>
                        <w:sz w:val="20"/>
                        <w:szCs w:val="20"/>
                      </w:rPr>
                      <w:t xml:space="preserve">to </w:t>
                    </w:r>
                    <w:r w:rsidR="00870365">
                      <w:rPr>
                        <w:rFonts w:asciiTheme="minorHAnsi" w:hAnsiTheme="minorHAnsi" w:cs="Calibri"/>
                        <w:sz w:val="20"/>
                        <w:szCs w:val="20"/>
                      </w:rPr>
                      <w:t>incorporate traditional owner knowledge and interests.</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dtPr>
                  <w:sdtContent>
                    <w:r w:rsidR="00870365">
                      <w:rPr>
                        <w:rFonts w:asciiTheme="minorHAnsi" w:hAnsiTheme="minorHAnsi" w:cs="Calibri"/>
                        <w:sz w:val="20"/>
                        <w:szCs w:val="20"/>
                      </w:rPr>
                      <w:t>Australian federal government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316CB6">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16CB6"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316CB6">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16CB6"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192"/>
            <w:gridCol w:w="3297"/>
            <w:gridCol w:w="3183"/>
          </w:tblGrid>
          <w:tr w:rsidR="0045174B" w:rsidRPr="00001651" w:rsidTr="0045174B">
            <w:tc>
              <w:tcPr>
                <w:tcW w:w="9781" w:type="dxa"/>
                <w:gridSpan w:val="3"/>
                <w:shd w:val="clear" w:color="auto" w:fill="365F91"/>
              </w:tcPr>
              <w:p w:rsidR="0045174B" w:rsidRPr="00001651" w:rsidRDefault="0045174B" w:rsidP="00316CB6">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316CB6">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2A2DAB">
                      <w:rPr>
                        <w:rFonts w:asciiTheme="minorHAnsi" w:hAnsiTheme="minorHAnsi" w:cs="Calibri"/>
                        <w:color w:val="A6A6A6"/>
                        <w:sz w:val="22"/>
                        <w:szCs w:val="22"/>
                        <w:lang w:val="en-US"/>
                      </w:rPr>
                      <w:t>World Heritage</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002A2DAB">
                      <w:rPr>
                        <w:rFonts w:asciiTheme="minorHAnsi" w:hAnsiTheme="minorHAnsi" w:cs="Calibri"/>
                        <w:color w:val="A6A6A6"/>
                        <w:sz w:val="22"/>
                        <w:szCs w:val="22"/>
                        <w:lang w:val="en-US"/>
                      </w:rPr>
                      <w:t>Marine</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316CB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howingPlcHdr/>
                  </w:sdt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316CB6" w:rsidP="00FB755C">
          <w:pPr>
            <w:pStyle w:val="BodyText"/>
            <w:rPr>
              <w:rFonts w:asciiTheme="minorHAnsi" w:hAnsiTheme="minorHAnsi" w:cs="Calibri"/>
              <w:sz w:val="22"/>
              <w:szCs w:val="20"/>
              <w:lang w:val="en-US"/>
            </w:rPr>
          </w:pPr>
        </w:p>
      </w:sdtContent>
    </w:sdt>
    <w:sectPr w:rsidR="00D8031D" w:rsidRPr="00001651" w:rsidSect="00207D2A">
      <w:footerReference w:type="default" r:id="rId12"/>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C52" w:rsidRDefault="00466C52" w:rsidP="00314E7E">
      <w:r>
        <w:separator/>
      </w:r>
    </w:p>
  </w:endnote>
  <w:endnote w:type="continuationSeparator" w:id="0">
    <w:p w:rsidR="00466C52" w:rsidRDefault="00466C52"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CB6" w:rsidRDefault="00316CB6">
    <w:pPr>
      <w:pStyle w:val="Footer"/>
      <w:jc w:val="center"/>
    </w:pPr>
    <w:r>
      <w:fldChar w:fldCharType="begin"/>
    </w:r>
    <w:r>
      <w:instrText xml:space="preserve"> PAGE   \* MERGEFORMAT </w:instrText>
    </w:r>
    <w:r>
      <w:fldChar w:fldCharType="separate"/>
    </w:r>
    <w:r w:rsidR="002A2DAB">
      <w:rPr>
        <w:noProof/>
      </w:rPr>
      <w:t>2</w:t>
    </w:r>
    <w:r>
      <w:fldChar w:fldCharType="end"/>
    </w:r>
  </w:p>
  <w:p w:rsidR="00316CB6" w:rsidRPr="00596FF8" w:rsidRDefault="00316CB6"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C52" w:rsidRDefault="00466C52" w:rsidP="00314E7E">
      <w:r>
        <w:separator/>
      </w:r>
    </w:p>
  </w:footnote>
  <w:footnote w:type="continuationSeparator" w:id="0">
    <w:p w:rsidR="00466C52" w:rsidRDefault="00466C52"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91FBE"/>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45266"/>
    <w:rsid w:val="00257379"/>
    <w:rsid w:val="002653DC"/>
    <w:rsid w:val="00265665"/>
    <w:rsid w:val="00266C44"/>
    <w:rsid w:val="00267583"/>
    <w:rsid w:val="00271DC2"/>
    <w:rsid w:val="00275278"/>
    <w:rsid w:val="00284AC4"/>
    <w:rsid w:val="00286678"/>
    <w:rsid w:val="002A2DAB"/>
    <w:rsid w:val="002D0DB0"/>
    <w:rsid w:val="002D7054"/>
    <w:rsid w:val="003121F8"/>
    <w:rsid w:val="00314E7E"/>
    <w:rsid w:val="003156BF"/>
    <w:rsid w:val="00316CB6"/>
    <w:rsid w:val="00320720"/>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5174B"/>
    <w:rsid w:val="00466C52"/>
    <w:rsid w:val="00476A82"/>
    <w:rsid w:val="004917F2"/>
    <w:rsid w:val="00492991"/>
    <w:rsid w:val="004B0EF2"/>
    <w:rsid w:val="004B79A5"/>
    <w:rsid w:val="004C2699"/>
    <w:rsid w:val="004C764B"/>
    <w:rsid w:val="004D55C2"/>
    <w:rsid w:val="004F2F89"/>
    <w:rsid w:val="005045B1"/>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C6BB4"/>
    <w:rsid w:val="005D739E"/>
    <w:rsid w:val="005E1BB6"/>
    <w:rsid w:val="005F2813"/>
    <w:rsid w:val="005F73D2"/>
    <w:rsid w:val="006005DA"/>
    <w:rsid w:val="00601FF4"/>
    <w:rsid w:val="00620FA1"/>
    <w:rsid w:val="00624BD4"/>
    <w:rsid w:val="00642ACF"/>
    <w:rsid w:val="00645AC2"/>
    <w:rsid w:val="00646D7D"/>
    <w:rsid w:val="00650817"/>
    <w:rsid w:val="0067333D"/>
    <w:rsid w:val="00674254"/>
    <w:rsid w:val="006873FF"/>
    <w:rsid w:val="00690D51"/>
    <w:rsid w:val="006A619E"/>
    <w:rsid w:val="006C6229"/>
    <w:rsid w:val="006C63A1"/>
    <w:rsid w:val="006D102D"/>
    <w:rsid w:val="006D5E01"/>
    <w:rsid w:val="006D67F5"/>
    <w:rsid w:val="006F1761"/>
    <w:rsid w:val="00705339"/>
    <w:rsid w:val="00710961"/>
    <w:rsid w:val="00716CAE"/>
    <w:rsid w:val="007226C9"/>
    <w:rsid w:val="00736F1D"/>
    <w:rsid w:val="00737CF4"/>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47CB1"/>
    <w:rsid w:val="00851289"/>
    <w:rsid w:val="00852303"/>
    <w:rsid w:val="0086640A"/>
    <w:rsid w:val="00870365"/>
    <w:rsid w:val="00872CD9"/>
    <w:rsid w:val="0087485F"/>
    <w:rsid w:val="00887BF2"/>
    <w:rsid w:val="008A3F03"/>
    <w:rsid w:val="008B11F2"/>
    <w:rsid w:val="008B7536"/>
    <w:rsid w:val="008B75E2"/>
    <w:rsid w:val="008C7926"/>
    <w:rsid w:val="008D3E37"/>
    <w:rsid w:val="008D51C2"/>
    <w:rsid w:val="008E494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A07983"/>
    <w:rsid w:val="00A169BE"/>
    <w:rsid w:val="00A213E2"/>
    <w:rsid w:val="00A71269"/>
    <w:rsid w:val="00A93721"/>
    <w:rsid w:val="00A93B0F"/>
    <w:rsid w:val="00AB5A8E"/>
    <w:rsid w:val="00B06FD3"/>
    <w:rsid w:val="00B17AD4"/>
    <w:rsid w:val="00B25788"/>
    <w:rsid w:val="00B36871"/>
    <w:rsid w:val="00B40BDD"/>
    <w:rsid w:val="00B62D34"/>
    <w:rsid w:val="00B6451C"/>
    <w:rsid w:val="00B65BEA"/>
    <w:rsid w:val="00B6702B"/>
    <w:rsid w:val="00B74847"/>
    <w:rsid w:val="00B83DD7"/>
    <w:rsid w:val="00B84F6F"/>
    <w:rsid w:val="00B960AE"/>
    <w:rsid w:val="00B97168"/>
    <w:rsid w:val="00B974CB"/>
    <w:rsid w:val="00BB46DB"/>
    <w:rsid w:val="00BC211F"/>
    <w:rsid w:val="00BD18F4"/>
    <w:rsid w:val="00BD225E"/>
    <w:rsid w:val="00BD5B4B"/>
    <w:rsid w:val="00BD7F30"/>
    <w:rsid w:val="00BE40AE"/>
    <w:rsid w:val="00BE45A4"/>
    <w:rsid w:val="00BE469F"/>
    <w:rsid w:val="00C151D8"/>
    <w:rsid w:val="00C35D35"/>
    <w:rsid w:val="00C37D6B"/>
    <w:rsid w:val="00C60E65"/>
    <w:rsid w:val="00C623E7"/>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7735F"/>
    <w:rsid w:val="00E84266"/>
    <w:rsid w:val="00E8468A"/>
    <w:rsid w:val="00E8685A"/>
    <w:rsid w:val="00EA6071"/>
    <w:rsid w:val="00EB0402"/>
    <w:rsid w:val="00EC6D3B"/>
    <w:rsid w:val="00EF6924"/>
    <w:rsid w:val="00F24AEE"/>
    <w:rsid w:val="00F42496"/>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E1A957-D413-44F1-852F-686DE521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PCReports@iuc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PCReports@iuc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73CF8"/>
    <w:rsid w:val="000A2DF3"/>
    <w:rsid w:val="00123B1B"/>
    <w:rsid w:val="001B2569"/>
    <w:rsid w:val="00214F0F"/>
    <w:rsid w:val="003E5EE4"/>
    <w:rsid w:val="00507361"/>
    <w:rsid w:val="00514C34"/>
    <w:rsid w:val="00700778"/>
    <w:rsid w:val="007D6109"/>
    <w:rsid w:val="00806BE4"/>
    <w:rsid w:val="00843B30"/>
    <w:rsid w:val="008B45AD"/>
    <w:rsid w:val="00964AB0"/>
    <w:rsid w:val="00CA04DD"/>
    <w:rsid w:val="00D01FFE"/>
    <w:rsid w:val="00D33941"/>
    <w:rsid w:val="00DF1436"/>
    <w:rsid w:val="00DF4B4C"/>
    <w:rsid w:val="00E24705"/>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778"/>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DAB856FA5FAF4BD090AD2E3C4E05771C">
    <w:name w:val="DAB856FA5FAF4BD090AD2E3C4E05771C"/>
    <w:rsid w:val="00700778"/>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9E7A4-D1FF-4B2F-BEFE-13CBF8F1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form.dot</Template>
  <TotalTime>1</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
  <LinksUpToDate>false</LinksUpToDate>
  <CharactersWithSpaces>4091</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Naomi Dwyer</cp:lastModifiedBy>
  <cp:revision>2</cp:revision>
  <cp:lastPrinted>2014-09-24T08:31:00Z</cp:lastPrinted>
  <dcterms:created xsi:type="dcterms:W3CDTF">2014-11-15T01:34:00Z</dcterms:created>
  <dcterms:modified xsi:type="dcterms:W3CDTF">2014-11-15T01:34:00Z</dcterms:modified>
</cp:coreProperties>
</file>