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AU" w:eastAsia="en-AU"/>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0"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604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9B39D6">
                      <w:rPr>
                        <w:rFonts w:asciiTheme="minorHAnsi" w:hAnsiTheme="minorHAnsi" w:cs="Calibri"/>
                        <w:b/>
                        <w:color w:val="FFFFFF" w:themeColor="background1"/>
                        <w:sz w:val="32"/>
                        <w:szCs w:val="36"/>
                      </w:rPr>
                      <w:t>8</w:t>
                    </w:r>
                  </w:sdtContent>
                </w:sdt>
                <w:r w:rsidR="003623CD" w:rsidRPr="008D7D03">
                  <w:rPr>
                    <w:rFonts w:asciiTheme="minorHAnsi" w:hAnsiTheme="minorHAnsi" w:cs="Calibri"/>
                    <w:b/>
                    <w:color w:val="FF0000"/>
                    <w:sz w:val="24"/>
                    <w:szCs w:val="24"/>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9B39D6">
                      <w:rPr>
                        <w:rFonts w:asciiTheme="minorHAnsi" w:hAnsiTheme="minorHAnsi" w:cs="Calibri"/>
                        <w:b/>
                        <w:noProof/>
                        <w:color w:val="FFFFFF" w:themeColor="background1"/>
                        <w:szCs w:val="36"/>
                        <w:lang w:val="en-US"/>
                      </w:rPr>
                      <w:t>Nicola Bryden</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006241">
                      <w:rPr>
                        <w:rFonts w:asciiTheme="minorHAnsi" w:hAnsiTheme="minorHAnsi" w:cs="Calibri"/>
                        <w:b/>
                        <w:noProof/>
                        <w:color w:val="FFFFFF" w:themeColor="background1"/>
                        <w:szCs w:val="36"/>
                        <w:lang w:val="en-US"/>
                      </w:rPr>
                      <w:t>550</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006241">
                      <w:rPr>
                        <w:rFonts w:asciiTheme="minorHAnsi" w:hAnsiTheme="minorHAnsi" w:cs="Calibri"/>
                        <w:b/>
                        <w:noProof/>
                        <w:color w:val="FFFFFF" w:themeColor="background1"/>
                        <w:szCs w:val="36"/>
                        <w:lang w:val="en-US"/>
                      </w:rPr>
                      <w:t>A new wave of nature stewards</w:t>
                    </w:r>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BC39DE"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B041AD">
                      <w:rPr>
                        <w:rFonts w:asciiTheme="minorHAnsi" w:hAnsiTheme="minorHAnsi" w:cs="Calibri"/>
                        <w:sz w:val="20"/>
                        <w:szCs w:val="20"/>
                      </w:rPr>
                      <w:t xml:space="preserve">BioBlitz is a really good way of getting kids and families engaged in the outdoors and investigating their local environment. </w:t>
                    </w:r>
                    <w:r w:rsidR="00650115">
                      <w:rPr>
                        <w:rFonts w:asciiTheme="minorHAnsi" w:hAnsiTheme="minorHAnsi" w:cs="Calibri"/>
                        <w:sz w:val="20"/>
                        <w:szCs w:val="20"/>
                      </w:rPr>
                      <w:t>It is a survey of a defined area to record as many species as possible. Feedback is that kids like getting dirty now, and it is very liberating, with kids adopting animals like worms.</w:t>
                    </w:r>
                    <w:r w:rsidR="00634EB3">
                      <w:rPr>
                        <w:rFonts w:asciiTheme="minorHAnsi" w:hAnsiTheme="minorHAnsi" w:cs="Calibri"/>
                        <w:sz w:val="20"/>
                        <w:szCs w:val="20"/>
                      </w:rPr>
                      <w:t xml:space="preserve"> We preserve what we love, we love what we understand, we understand what we are taught. Therefore, if we are taught, we can understand, when we understand we can love, when we love, we will preserve.</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BC39DE"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650115">
                      <w:rPr>
                        <w:rFonts w:asciiTheme="minorHAnsi" w:hAnsiTheme="minorHAnsi" w:cs="Calibri"/>
                        <w:sz w:val="20"/>
                        <w:szCs w:val="20"/>
                      </w:rPr>
                      <w:t>It is important for citizen scientists to feel</w:t>
                    </w:r>
                    <w:r w:rsidR="0020385D">
                      <w:rPr>
                        <w:rFonts w:asciiTheme="minorHAnsi" w:hAnsiTheme="minorHAnsi" w:cs="Calibri"/>
                        <w:sz w:val="20"/>
                        <w:szCs w:val="20"/>
                      </w:rPr>
                      <w:t xml:space="preserve"> there is a purpose to their activity and information gathered and to be</w:t>
                    </w:r>
                    <w:r w:rsidR="00650115">
                      <w:rPr>
                        <w:rFonts w:asciiTheme="minorHAnsi" w:hAnsiTheme="minorHAnsi" w:cs="Calibri"/>
                        <w:sz w:val="20"/>
                        <w:szCs w:val="20"/>
                      </w:rPr>
                      <w:t xml:space="preserve"> connected to something bigger – so other resources include: the Great NATURE project – which is an online platfor</w:t>
                    </w:r>
                    <w:r w:rsidR="00741C0C">
                      <w:rPr>
                        <w:rFonts w:asciiTheme="minorHAnsi" w:hAnsiTheme="minorHAnsi" w:cs="Calibri"/>
                        <w:sz w:val="20"/>
                        <w:szCs w:val="20"/>
                      </w:rPr>
                      <w:t>m</w:t>
                    </w:r>
                    <w:r w:rsidR="00650115">
                      <w:rPr>
                        <w:rFonts w:asciiTheme="minorHAnsi" w:hAnsiTheme="minorHAnsi" w:cs="Calibri"/>
                        <w:sz w:val="20"/>
                        <w:szCs w:val="20"/>
                      </w:rPr>
                      <w:t xml:space="preserve"> to see it, snap it, upload it and it links to iNaturalist automatically so species identification </w:t>
                    </w:r>
                    <w:r w:rsidR="006564E6">
                      <w:rPr>
                        <w:rFonts w:asciiTheme="minorHAnsi" w:hAnsiTheme="minorHAnsi" w:cs="Calibri"/>
                        <w:sz w:val="20"/>
                        <w:szCs w:val="20"/>
                      </w:rPr>
                      <w:t>can be verified and then used in scientific databases including the GBIF Global Biodiversity Information Facility.</w:t>
                    </w:r>
                    <w:r w:rsidR="0020385D">
                      <w:rPr>
                        <w:rFonts w:asciiTheme="minorHAnsi" w:hAnsiTheme="minorHAnsi" w:cs="Calibri"/>
                        <w:sz w:val="20"/>
                        <w:szCs w:val="20"/>
                      </w:rPr>
                      <w:t xml:space="preserve"> Having a location on information makes it data.</w:t>
                    </w:r>
                    <w:r w:rsidR="00200E31">
                      <w:rPr>
                        <w:rFonts w:asciiTheme="minorHAnsi" w:hAnsiTheme="minorHAnsi" w:cs="Calibri"/>
                        <w:sz w:val="20"/>
                        <w:szCs w:val="20"/>
                      </w:rPr>
                      <w:t xml:space="preserve"> There are also commercial activities like paying $10,000 to sail out to the Great Pacific Rubbish Patch</w:t>
                    </w:r>
                    <w:r w:rsidR="00A427BF">
                      <w:rPr>
                        <w:rFonts w:asciiTheme="minorHAnsi" w:hAnsiTheme="minorHAnsi" w:cs="Calibri"/>
                        <w:sz w:val="20"/>
                        <w:szCs w:val="20"/>
                      </w:rPr>
                      <w:t xml:space="preserve"> which provide opportunities for engaging audiences and galvanising action</w:t>
                    </w:r>
                    <w:bookmarkStart w:id="0" w:name="_GoBack"/>
                    <w:bookmarkEnd w:id="0"/>
                    <w:r w:rsidR="00200E31">
                      <w:rPr>
                        <w:rFonts w:asciiTheme="minorHAnsi" w:hAnsiTheme="minorHAnsi" w:cs="Calibri"/>
                        <w:sz w:val="20"/>
                        <w:szCs w:val="20"/>
                      </w:rPr>
                      <w:t>.</w:t>
                    </w:r>
                    <w:r w:rsidR="0020385D">
                      <w:rPr>
                        <w:rFonts w:asciiTheme="minorHAnsi" w:hAnsiTheme="minorHAnsi" w:cs="Calibri"/>
                        <w:sz w:val="20"/>
                        <w:szCs w:val="20"/>
                      </w:rPr>
                      <w:t xml:space="preserve"> </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BC39DE"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741C0C">
                      <w:rPr>
                        <w:rFonts w:asciiTheme="minorHAnsi" w:hAnsiTheme="minorHAnsi" w:cs="Calibri"/>
                        <w:sz w:val="20"/>
                        <w:szCs w:val="20"/>
                      </w:rPr>
                      <w:t>As children we start with a</w:t>
                    </w:r>
                    <w:r w:rsidR="007007D7">
                      <w:rPr>
                        <w:rFonts w:asciiTheme="minorHAnsi" w:hAnsiTheme="minorHAnsi" w:cs="Calibri"/>
                        <w:sz w:val="20"/>
                        <w:szCs w:val="20"/>
                      </w:rPr>
                      <w:t xml:space="preserve"> wonder and</w:t>
                    </w:r>
                    <w:r w:rsidR="00741C0C">
                      <w:rPr>
                        <w:rFonts w:asciiTheme="minorHAnsi" w:hAnsiTheme="minorHAnsi" w:cs="Calibri"/>
                        <w:sz w:val="20"/>
                        <w:szCs w:val="20"/>
                      </w:rPr>
                      <w:t xml:space="preserve"> love </w:t>
                    </w:r>
                    <w:r w:rsidR="007007D7">
                      <w:rPr>
                        <w:rFonts w:asciiTheme="minorHAnsi" w:hAnsiTheme="minorHAnsi" w:cs="Calibri"/>
                        <w:sz w:val="20"/>
                        <w:szCs w:val="20"/>
                      </w:rPr>
                      <w:t>for</w:t>
                    </w:r>
                    <w:r w:rsidR="00741C0C">
                      <w:rPr>
                        <w:rFonts w:asciiTheme="minorHAnsi" w:hAnsiTheme="minorHAnsi" w:cs="Calibri"/>
                        <w:sz w:val="20"/>
                        <w:szCs w:val="20"/>
                      </w:rPr>
                      <w:t xml:space="preserve"> nature innately, but in school we learn to disconnect from nature and deal objectively with facts and figures. Society values being good at tests, rather than our relationship with nature. </w:t>
                    </w:r>
                    <w:r w:rsidR="007007D7">
                      <w:rPr>
                        <w:rFonts w:asciiTheme="minorHAnsi" w:hAnsiTheme="minorHAnsi" w:cs="Calibri"/>
                        <w:sz w:val="20"/>
                        <w:szCs w:val="20"/>
                      </w:rPr>
                      <w:t xml:space="preserve">Our reconnection needs to be deeper than campaigns and social media. We need to form relationships with species. In disadvantaged communities, there is a need to give kids opportunities, understanding and to create leadership roles. </w:t>
                    </w:r>
                    <w:r w:rsidR="00741C0C">
                      <w:rPr>
                        <w:rFonts w:asciiTheme="minorHAnsi" w:hAnsiTheme="minorHAnsi" w:cs="Calibri"/>
                        <w:sz w:val="20"/>
                        <w:szCs w:val="20"/>
                      </w:rPr>
                      <w:t xml:space="preserve"> </w:t>
                    </w:r>
                  </w:sdtContent>
                </w:sdt>
                <w:r w:rsidR="007226C9"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191"/>
            <w:gridCol w:w="3301"/>
            <w:gridCol w:w="3180"/>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F3EA1">
                      <w:rPr>
                        <w:rFonts w:asciiTheme="minorHAnsi" w:hAnsiTheme="minorHAnsi" w:cs="Calibri"/>
                        <w:color w:val="A6A6A6"/>
                        <w:sz w:val="22"/>
                        <w:szCs w:val="22"/>
                        <w:lang w:val="en-US"/>
                      </w:rPr>
                      <w:t>Inspiring a New Generation</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F3EA1">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F3EA1">
                      <w:rPr>
                        <w:rFonts w:asciiTheme="minorHAnsi" w:hAnsiTheme="minorHAnsi" w:cs="Calibri"/>
                        <w:color w:val="A6A6A6"/>
                        <w:sz w:val="22"/>
                        <w:szCs w:val="22"/>
                        <w:lang w:val="en-US"/>
                      </w:rPr>
                      <w:t>Improving Health and Well-Being</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8D7D03">
                  <w:rPr>
                    <w:rFonts w:asciiTheme="minorHAnsi" w:hAnsiTheme="minorHAnsi" w:cs="Calibri"/>
                    <w:b/>
                    <w:noProof/>
                    <w:color w:val="FF0000"/>
                    <w:sz w:val="24"/>
                    <w:szCs w:val="24"/>
                    <w:lang w:val="en-US"/>
                  </w:rPr>
                  <w:lastRenderedPageBreak/>
                  <w:t>---</w:t>
                </w:r>
                <w:sdt>
                  <w:sdtPr>
                    <w:rPr>
                      <w:rFonts w:asciiTheme="minorHAnsi" w:hAnsiTheme="minorHAnsi" w:cs="Calibri"/>
                      <w:sz w:val="20"/>
                      <w:szCs w:val="20"/>
                    </w:rPr>
                    <w:id w:val="1892605837"/>
                    <w:placeholder>
                      <w:docPart w:val="71CB5B699D7D476FB19EAB593E59342B"/>
                    </w:placeholder>
                  </w:sdtPr>
                  <w:sdtEndPr/>
                  <w:sdtContent>
                    <w:r w:rsidR="003F3EA1">
                      <w:rPr>
                        <w:rFonts w:asciiTheme="minorHAnsi" w:hAnsiTheme="minorHAnsi" w:cs="Calibri"/>
                        <w:sz w:val="20"/>
                        <w:szCs w:val="20"/>
                      </w:rPr>
                      <w:t>Example of Golden Gate Conservancy’s program recruiting</w:t>
                    </w:r>
                    <w:r w:rsidR="0041555D">
                      <w:rPr>
                        <w:rFonts w:asciiTheme="minorHAnsi" w:hAnsiTheme="minorHAnsi" w:cs="Calibri"/>
                        <w:sz w:val="20"/>
                        <w:szCs w:val="20"/>
                      </w:rPr>
                      <w:t xml:space="preserve"> disadvantaged</w:t>
                    </w:r>
                    <w:r w:rsidR="003F3EA1">
                      <w:rPr>
                        <w:rFonts w:asciiTheme="minorHAnsi" w:hAnsiTheme="minorHAnsi" w:cs="Calibri"/>
                        <w:sz w:val="20"/>
                        <w:szCs w:val="20"/>
                      </w:rPr>
                      <w:t xml:space="preserve"> students for opportunities in parks, combined with income, university education and then leadership opp</w:t>
                    </w:r>
                    <w:r w:rsidR="0041555D">
                      <w:rPr>
                        <w:rFonts w:asciiTheme="minorHAnsi" w:hAnsiTheme="minorHAnsi" w:cs="Calibri"/>
                        <w:sz w:val="20"/>
                        <w:szCs w:val="20"/>
                      </w:rPr>
                      <w:t>ortunities</w:t>
                    </w:r>
                    <w:r w:rsidR="006B6B2F">
                      <w:rPr>
                        <w:rFonts w:asciiTheme="minorHAnsi" w:hAnsiTheme="minorHAnsi" w:cs="Calibri"/>
                        <w:sz w:val="20"/>
                        <w:szCs w:val="20"/>
                      </w:rPr>
                      <w:t xml:space="preserve"> for </w:t>
                    </w:r>
                    <w:r w:rsidR="003F3EA1">
                      <w:rPr>
                        <w:rFonts w:asciiTheme="minorHAnsi" w:hAnsiTheme="minorHAnsi" w:cs="Calibri"/>
                        <w:sz w:val="20"/>
                        <w:szCs w:val="20"/>
                      </w:rPr>
                      <w:t xml:space="preserve">them to </w:t>
                    </w:r>
                    <w:r w:rsidR="0041555D">
                      <w:rPr>
                        <w:rFonts w:asciiTheme="minorHAnsi" w:hAnsiTheme="minorHAnsi" w:cs="Calibri"/>
                        <w:sz w:val="20"/>
                        <w:szCs w:val="20"/>
                      </w:rPr>
                      <w:t xml:space="preserve">inspire a new generation after them. </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9672"/>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F3EA1">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BC39DE"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0D008D">
                      <w:rPr>
                        <w:rFonts w:asciiTheme="minorHAnsi" w:hAnsiTheme="minorHAnsi" w:cs="Calibri"/>
                        <w:sz w:val="20"/>
                        <w:szCs w:val="20"/>
                      </w:rPr>
                      <w:t>Next WPC needs to integrate youth, not have them as a breakout.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BC39DE"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EndPr/>
                  <w:sdtContent>
                    <w:r w:rsidR="00D90075">
                      <w:rPr>
                        <w:rFonts w:asciiTheme="minorHAnsi" w:hAnsiTheme="minorHAnsi" w:cs="Calibri"/>
                        <w:sz w:val="20"/>
                        <w:szCs w:val="20"/>
                      </w:rPr>
                      <w:t xml:space="preserve">Listen to young people. By telling them what to do and how to think all the time, it disempowers them. </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BC39DE"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dtPr>
                  <w:sdtEndPr/>
                  <w:sdtContent>
                    <w:r w:rsidR="00634EB3">
                      <w:rPr>
                        <w:rFonts w:asciiTheme="minorHAnsi" w:hAnsiTheme="minorHAnsi" w:cs="Calibri"/>
                        <w:sz w:val="20"/>
                        <w:szCs w:val="20"/>
                      </w:rPr>
                      <w:t>Don’t forget the kids for whom parks and nature is not on the radar and recognise that w</w:t>
                    </w:r>
                    <w:r w:rsidR="00D90075">
                      <w:rPr>
                        <w:rFonts w:asciiTheme="minorHAnsi" w:hAnsiTheme="minorHAnsi" w:cs="Calibri"/>
                        <w:sz w:val="20"/>
                        <w:szCs w:val="20"/>
                      </w:rPr>
                      <w:t>hen you offer a lot of experiences to disadvantaged children, they will respond by wanting opportunities to share that experience and lead others who share a similar background.</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191"/>
            <w:gridCol w:w="3301"/>
            <w:gridCol w:w="3180"/>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D90075">
                      <w:rPr>
                        <w:rFonts w:asciiTheme="minorHAnsi" w:hAnsiTheme="minorHAnsi" w:cs="Calibri"/>
                        <w:color w:val="A6A6A6"/>
                        <w:sz w:val="22"/>
                        <w:szCs w:val="22"/>
                        <w:lang w:val="en-US"/>
                      </w:rPr>
                      <w:t>Inspiring a New Generation</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D90075">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D90075">
                      <w:rPr>
                        <w:rFonts w:asciiTheme="minorHAnsi" w:hAnsiTheme="minorHAnsi" w:cs="Calibri"/>
                        <w:color w:val="A6A6A6"/>
                        <w:sz w:val="22"/>
                        <w:szCs w:val="22"/>
                        <w:lang w:val="en-US"/>
                      </w:rPr>
                      <w:t>Improving Health and Well-Being</w:t>
                    </w:r>
                  </w:sdtContent>
                </w:sdt>
                <w:r w:rsidRPr="008D7D03">
                  <w:rPr>
                    <w:rFonts w:asciiTheme="minorHAnsi" w:hAnsiTheme="minorHAnsi" w:cs="Calibri"/>
                    <w:color w:val="FF0000"/>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dtPr>
                  <w:sdtEndPr/>
                  <w:sdtContent>
                    <w:r w:rsidR="00F92C62">
                      <w:rPr>
                        <w:rFonts w:asciiTheme="minorHAnsi" w:hAnsiTheme="minorHAnsi" w:cs="Calibri"/>
                        <w:b/>
                        <w:sz w:val="20"/>
                        <w:szCs w:val="20"/>
                      </w:rPr>
                      <w:t>Video –</w:t>
                    </w:r>
                    <w:r w:rsidR="00B041AD">
                      <w:rPr>
                        <w:rFonts w:asciiTheme="minorHAnsi" w:hAnsiTheme="minorHAnsi" w:cs="Calibri"/>
                        <w:b/>
                        <w:sz w:val="20"/>
                        <w:szCs w:val="20"/>
                      </w:rPr>
                      <w:t xml:space="preserve">US </w:t>
                    </w:r>
                    <w:r w:rsidR="000D008D">
                      <w:rPr>
                        <w:rFonts w:asciiTheme="minorHAnsi" w:hAnsiTheme="minorHAnsi" w:cs="Calibri"/>
                        <w:b/>
                        <w:sz w:val="20"/>
                        <w:szCs w:val="20"/>
                      </w:rPr>
                      <w:t>National Park Service Centennial 2016 – 2+ years extravaganza. Redefining parks. “Find your park”, TV series, iMax movie, celebrity talent in parks, etc.</w:t>
                    </w:r>
                    <w:r w:rsidR="00B041AD">
                      <w:rPr>
                        <w:rFonts w:asciiTheme="minorHAnsi" w:hAnsiTheme="minorHAnsi" w:cs="Calibri"/>
                        <w:b/>
                        <w:sz w:val="20"/>
                        <w:szCs w:val="20"/>
                      </w:rPr>
                      <w:t xml:space="preserve"> </w:t>
                    </w:r>
                    <w:hyperlink r:id="rId12" w:history="1">
                      <w:r w:rsidR="00B041AD" w:rsidRPr="00C64399">
                        <w:rPr>
                          <w:rStyle w:val="Hyperlink"/>
                          <w:rFonts w:asciiTheme="minorHAnsi" w:hAnsiTheme="minorHAnsi" w:cs="Calibri"/>
                          <w:b/>
                          <w:sz w:val="20"/>
                          <w:szCs w:val="20"/>
                        </w:rPr>
                        <w:t>http://www.nps.gov/subjects/centennial/index.htm</w:t>
                      </w:r>
                    </w:hyperlink>
                    <w:r w:rsidR="00B041AD">
                      <w:rPr>
                        <w:rFonts w:asciiTheme="minorHAnsi" w:hAnsiTheme="minorHAnsi" w:cs="Calibri"/>
                        <w:b/>
                        <w:sz w:val="20"/>
                        <w:szCs w:val="20"/>
                      </w:rPr>
                      <w:t xml:space="preserve"> </w:t>
                    </w:r>
                    <w:r w:rsidR="0020385D">
                      <w:rPr>
                        <w:rFonts w:asciiTheme="minorHAnsi" w:hAnsiTheme="minorHAnsi" w:cs="Calibri"/>
                        <w:b/>
                        <w:sz w:val="20"/>
                        <w:szCs w:val="20"/>
                      </w:rPr>
                      <w:br/>
                      <w:t xml:space="preserve">For BioBlitz - contact Mary Ford </w:t>
                    </w:r>
                    <w:hyperlink r:id="rId13" w:history="1">
                      <w:r w:rsidR="0020385D" w:rsidRPr="00C64399">
                        <w:rPr>
                          <w:rStyle w:val="Hyperlink"/>
                          <w:rFonts w:asciiTheme="minorHAnsi" w:hAnsiTheme="minorHAnsi" w:cs="Calibri"/>
                          <w:b/>
                          <w:sz w:val="20"/>
                          <w:szCs w:val="20"/>
                        </w:rPr>
                        <w:t>mford@ngs.org</w:t>
                      </w:r>
                    </w:hyperlink>
                    <w:r w:rsidR="0020385D">
                      <w:rPr>
                        <w:rFonts w:asciiTheme="minorHAnsi" w:hAnsiTheme="minorHAnsi" w:cs="Calibri"/>
                        <w:b/>
                        <w:sz w:val="20"/>
                        <w:szCs w:val="20"/>
                      </w:rPr>
                      <w:t xml:space="preserve"> </w:t>
                    </w:r>
                    <w:r w:rsidR="006564E6">
                      <w:rPr>
                        <w:rFonts w:asciiTheme="minorHAnsi" w:hAnsiTheme="minorHAnsi" w:cs="Calibri"/>
                        <w:b/>
                        <w:sz w:val="20"/>
                        <w:szCs w:val="20"/>
                      </w:rPr>
                      <w:br/>
                    </w:r>
                    <w:hyperlink r:id="rId14" w:history="1">
                      <w:r w:rsidR="006564E6" w:rsidRPr="00C64399">
                        <w:rPr>
                          <w:rStyle w:val="Hyperlink"/>
                          <w:rFonts w:asciiTheme="minorHAnsi" w:hAnsiTheme="minorHAnsi" w:cs="Calibri"/>
                          <w:b/>
                          <w:sz w:val="20"/>
                          <w:szCs w:val="20"/>
                        </w:rPr>
                        <w:t>www.greatnatureproject.org</w:t>
                      </w:r>
                    </w:hyperlink>
                    <w:r w:rsidR="006564E6">
                      <w:rPr>
                        <w:rFonts w:asciiTheme="minorHAnsi" w:hAnsiTheme="minorHAnsi" w:cs="Calibri"/>
                        <w:b/>
                        <w:sz w:val="20"/>
                        <w:szCs w:val="20"/>
                      </w:rPr>
                      <w:t xml:space="preserve"> free app </w:t>
                    </w:r>
                    <w:r w:rsidR="006564E6">
                      <w:rPr>
                        <w:rFonts w:asciiTheme="minorHAnsi" w:hAnsiTheme="minorHAnsi" w:cs="Calibri"/>
                        <w:b/>
                        <w:sz w:val="20"/>
                        <w:szCs w:val="20"/>
                      </w:rPr>
                      <w:t>for iPhone and Android</w:t>
                    </w:r>
                    <w:r w:rsidR="006564E6">
                      <w:rPr>
                        <w:rFonts w:asciiTheme="minorHAnsi" w:hAnsiTheme="minorHAnsi" w:cs="Calibri"/>
                        <w:b/>
                        <w:sz w:val="20"/>
                        <w:szCs w:val="20"/>
                      </w:rPr>
                      <w:t xml:space="preserve"> to share Bioblitz style photos and link to inaturalist and GBIF.</w:t>
                    </w:r>
                    <w:r w:rsidR="008A50D2">
                      <w:rPr>
                        <w:rFonts w:asciiTheme="minorHAnsi" w:hAnsiTheme="minorHAnsi" w:cs="Calibri"/>
                        <w:b/>
                        <w:sz w:val="20"/>
                        <w:szCs w:val="20"/>
                      </w:rPr>
                      <w:br/>
                      <w:t xml:space="preserve">Campaign to reduce rubbish in the sea with really great images of a person lifting a carpet of seashore to reveal rubbish - </w:t>
                    </w:r>
                    <w:hyperlink r:id="rId15" w:history="1">
                      <w:r w:rsidR="008A50D2" w:rsidRPr="00C64399">
                        <w:rPr>
                          <w:rStyle w:val="Hyperlink"/>
                          <w:rFonts w:asciiTheme="minorHAnsi" w:hAnsiTheme="minorHAnsi" w:cs="Calibri"/>
                          <w:b/>
                          <w:sz w:val="20"/>
                          <w:szCs w:val="20"/>
                        </w:rPr>
                        <w:t>www.take3.org.au</w:t>
                      </w:r>
                    </w:hyperlink>
                    <w:r w:rsidR="00634EB3">
                      <w:rPr>
                        <w:rFonts w:asciiTheme="minorHAnsi" w:hAnsiTheme="minorHAnsi" w:cs="Calibri"/>
                        <w:b/>
                        <w:sz w:val="20"/>
                        <w:szCs w:val="20"/>
                      </w:rPr>
                      <w:br/>
                    </w:r>
                    <w:r w:rsidR="008A50D2">
                      <w:rPr>
                        <w:rFonts w:asciiTheme="minorHAnsi" w:hAnsiTheme="minorHAnsi" w:cs="Calibri"/>
                        <w:b/>
                        <w:sz w:val="20"/>
                        <w:szCs w:val="20"/>
                      </w:rPr>
                      <w:t xml:space="preserve"> </w:t>
                    </w:r>
                    <w:r w:rsidR="00F92C62">
                      <w:rPr>
                        <w:rFonts w:asciiTheme="minorHAnsi" w:hAnsiTheme="minorHAnsi" w:cs="Calibri"/>
                        <w:b/>
                        <w:sz w:val="20"/>
                        <w:szCs w:val="20"/>
                      </w:rPr>
                      <w:br/>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BC39DE" w:rsidP="00FB755C">
          <w:pPr>
            <w:pStyle w:val="BodyText"/>
            <w:rPr>
              <w:rFonts w:asciiTheme="minorHAnsi" w:hAnsiTheme="minorHAnsi" w:cs="Calibri"/>
              <w:sz w:val="22"/>
              <w:szCs w:val="20"/>
              <w:lang w:val="en-US"/>
            </w:rPr>
          </w:pPr>
        </w:p>
      </w:sdtContent>
    </w:sdt>
    <w:sectPr w:rsidR="00D8031D" w:rsidRPr="00001651" w:rsidSect="00207D2A">
      <w:footerReference w:type="default" r:id="rId16"/>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9DE" w:rsidRDefault="00BC39DE" w:rsidP="00314E7E">
      <w:r>
        <w:separator/>
      </w:r>
    </w:p>
  </w:endnote>
  <w:endnote w:type="continuationSeparator" w:id="0">
    <w:p w:rsidR="00BC39DE" w:rsidRDefault="00BC39DE"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35" w:rsidRDefault="00753C35">
    <w:pPr>
      <w:pStyle w:val="Footer"/>
      <w:jc w:val="center"/>
    </w:pPr>
    <w:r>
      <w:fldChar w:fldCharType="begin"/>
    </w:r>
    <w:r>
      <w:instrText xml:space="preserve"> PAGE   \* MERGEFORMAT </w:instrText>
    </w:r>
    <w:r>
      <w:fldChar w:fldCharType="separate"/>
    </w:r>
    <w:r w:rsidR="00BC39DE">
      <w:rPr>
        <w:noProof/>
      </w:rPr>
      <w:t>1</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9DE" w:rsidRDefault="00BC39DE" w:rsidP="00314E7E">
      <w:r>
        <w:separator/>
      </w:r>
    </w:p>
  </w:footnote>
  <w:footnote w:type="continuationSeparator" w:id="0">
    <w:p w:rsidR="00BC39DE" w:rsidRDefault="00BC39DE"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3B"/>
    <w:rsid w:val="00001651"/>
    <w:rsid w:val="0000624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D008D"/>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0E31"/>
    <w:rsid w:val="00202DAF"/>
    <w:rsid w:val="0020385D"/>
    <w:rsid w:val="00203C67"/>
    <w:rsid w:val="00205B0D"/>
    <w:rsid w:val="00207D2A"/>
    <w:rsid w:val="00224E35"/>
    <w:rsid w:val="00257379"/>
    <w:rsid w:val="002653DC"/>
    <w:rsid w:val="00265665"/>
    <w:rsid w:val="00266C44"/>
    <w:rsid w:val="00267583"/>
    <w:rsid w:val="00271DC2"/>
    <w:rsid w:val="00275278"/>
    <w:rsid w:val="00284AC4"/>
    <w:rsid w:val="00286678"/>
    <w:rsid w:val="002D0DB0"/>
    <w:rsid w:val="002D7054"/>
    <w:rsid w:val="003121F8"/>
    <w:rsid w:val="0031284F"/>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6D0F"/>
    <w:rsid w:val="003F3EA1"/>
    <w:rsid w:val="0041555D"/>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34EB3"/>
    <w:rsid w:val="00642ACF"/>
    <w:rsid w:val="00645AC2"/>
    <w:rsid w:val="00650115"/>
    <w:rsid w:val="00650817"/>
    <w:rsid w:val="006564E6"/>
    <w:rsid w:val="0067333D"/>
    <w:rsid w:val="00674254"/>
    <w:rsid w:val="00684B00"/>
    <w:rsid w:val="006873FF"/>
    <w:rsid w:val="006A619E"/>
    <w:rsid w:val="006B6B2F"/>
    <w:rsid w:val="006C6229"/>
    <w:rsid w:val="006C63A1"/>
    <w:rsid w:val="006D102D"/>
    <w:rsid w:val="006D5E01"/>
    <w:rsid w:val="006D67F5"/>
    <w:rsid w:val="006F1761"/>
    <w:rsid w:val="007007D7"/>
    <w:rsid w:val="00705339"/>
    <w:rsid w:val="00710961"/>
    <w:rsid w:val="00716CAE"/>
    <w:rsid w:val="007226C9"/>
    <w:rsid w:val="00736F1D"/>
    <w:rsid w:val="00737CF4"/>
    <w:rsid w:val="00741C0C"/>
    <w:rsid w:val="00753C35"/>
    <w:rsid w:val="00753DAC"/>
    <w:rsid w:val="007567D5"/>
    <w:rsid w:val="00775196"/>
    <w:rsid w:val="007773A3"/>
    <w:rsid w:val="00784C91"/>
    <w:rsid w:val="007850B0"/>
    <w:rsid w:val="00790FD8"/>
    <w:rsid w:val="00797536"/>
    <w:rsid w:val="007A4360"/>
    <w:rsid w:val="007B6D50"/>
    <w:rsid w:val="007C6DE4"/>
    <w:rsid w:val="007D044C"/>
    <w:rsid w:val="007D0D77"/>
    <w:rsid w:val="007E203D"/>
    <w:rsid w:val="00801A50"/>
    <w:rsid w:val="00803DFC"/>
    <w:rsid w:val="008157B8"/>
    <w:rsid w:val="00822EE6"/>
    <w:rsid w:val="008239FC"/>
    <w:rsid w:val="00824581"/>
    <w:rsid w:val="008316C5"/>
    <w:rsid w:val="00832B61"/>
    <w:rsid w:val="00851289"/>
    <w:rsid w:val="00852303"/>
    <w:rsid w:val="0086640A"/>
    <w:rsid w:val="00872CD9"/>
    <w:rsid w:val="0087485F"/>
    <w:rsid w:val="00887BF2"/>
    <w:rsid w:val="008A3F03"/>
    <w:rsid w:val="008A50D2"/>
    <w:rsid w:val="008B11F2"/>
    <w:rsid w:val="008B75E2"/>
    <w:rsid w:val="008C7926"/>
    <w:rsid w:val="008D3E37"/>
    <w:rsid w:val="008D51C2"/>
    <w:rsid w:val="008D7D03"/>
    <w:rsid w:val="008E4940"/>
    <w:rsid w:val="008F5220"/>
    <w:rsid w:val="008F74D0"/>
    <w:rsid w:val="00903EC2"/>
    <w:rsid w:val="0090686C"/>
    <w:rsid w:val="009112BA"/>
    <w:rsid w:val="0091480F"/>
    <w:rsid w:val="009219FF"/>
    <w:rsid w:val="00964671"/>
    <w:rsid w:val="0097028C"/>
    <w:rsid w:val="0098283F"/>
    <w:rsid w:val="00990D65"/>
    <w:rsid w:val="009B1032"/>
    <w:rsid w:val="009B39D6"/>
    <w:rsid w:val="009C1657"/>
    <w:rsid w:val="009C3330"/>
    <w:rsid w:val="00A05FFB"/>
    <w:rsid w:val="00A07983"/>
    <w:rsid w:val="00A169BE"/>
    <w:rsid w:val="00A213E2"/>
    <w:rsid w:val="00A427BF"/>
    <w:rsid w:val="00A71269"/>
    <w:rsid w:val="00A93721"/>
    <w:rsid w:val="00A93B0F"/>
    <w:rsid w:val="00AB5A8E"/>
    <w:rsid w:val="00B041AD"/>
    <w:rsid w:val="00B06FD3"/>
    <w:rsid w:val="00B17AD4"/>
    <w:rsid w:val="00B36871"/>
    <w:rsid w:val="00B40BDD"/>
    <w:rsid w:val="00B62D34"/>
    <w:rsid w:val="00B6451C"/>
    <w:rsid w:val="00B65BEA"/>
    <w:rsid w:val="00B6702B"/>
    <w:rsid w:val="00B74847"/>
    <w:rsid w:val="00B83DD7"/>
    <w:rsid w:val="00B84F6F"/>
    <w:rsid w:val="00B97168"/>
    <w:rsid w:val="00B974CB"/>
    <w:rsid w:val="00BB46DB"/>
    <w:rsid w:val="00BC211F"/>
    <w:rsid w:val="00BC39DE"/>
    <w:rsid w:val="00BD18F4"/>
    <w:rsid w:val="00BD225E"/>
    <w:rsid w:val="00BD5B4B"/>
    <w:rsid w:val="00BD7E63"/>
    <w:rsid w:val="00BD7F30"/>
    <w:rsid w:val="00BE40AE"/>
    <w:rsid w:val="00BE45A4"/>
    <w:rsid w:val="00BE469F"/>
    <w:rsid w:val="00BF529C"/>
    <w:rsid w:val="00C151D8"/>
    <w:rsid w:val="00C37D6B"/>
    <w:rsid w:val="00C43944"/>
    <w:rsid w:val="00C60E65"/>
    <w:rsid w:val="00C64DBC"/>
    <w:rsid w:val="00C67659"/>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90075"/>
    <w:rsid w:val="00D914F7"/>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450C5"/>
    <w:rsid w:val="00E5335C"/>
    <w:rsid w:val="00E536BF"/>
    <w:rsid w:val="00E60ECD"/>
    <w:rsid w:val="00E62194"/>
    <w:rsid w:val="00E63BD0"/>
    <w:rsid w:val="00E649A2"/>
    <w:rsid w:val="00E67C5E"/>
    <w:rsid w:val="00E7337F"/>
    <w:rsid w:val="00E7370A"/>
    <w:rsid w:val="00E73961"/>
    <w:rsid w:val="00E74B1A"/>
    <w:rsid w:val="00E84266"/>
    <w:rsid w:val="00E8468A"/>
    <w:rsid w:val="00E8685A"/>
    <w:rsid w:val="00EA6071"/>
    <w:rsid w:val="00EC6D3B"/>
    <w:rsid w:val="00EF6924"/>
    <w:rsid w:val="00F21319"/>
    <w:rsid w:val="00F24AEE"/>
    <w:rsid w:val="00F92C62"/>
    <w:rsid w:val="00FB755C"/>
    <w:rsid w:val="00FC756E"/>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E0D2D6-DFF9-4AA5-84EB-06218939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ford@ngs.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s.gov/subjects/centennial/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CReports@iucn.org" TargetMode="External"/><Relationship Id="rId5" Type="http://schemas.openxmlformats.org/officeDocument/2006/relationships/webSettings" Target="webSettings.xml"/><Relationship Id="rId15" Type="http://schemas.openxmlformats.org/officeDocument/2006/relationships/hyperlink" Target="http://www.take3.org.au" TargetMode="External"/><Relationship Id="rId10" Type="http://schemas.openxmlformats.org/officeDocument/2006/relationships/hyperlink" Target="mailto:WPCReports@iuc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reatnatureproje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214F0F"/>
    <w:rsid w:val="003B5076"/>
    <w:rsid w:val="003E4823"/>
    <w:rsid w:val="003E5EE4"/>
    <w:rsid w:val="00507361"/>
    <w:rsid w:val="00514C34"/>
    <w:rsid w:val="00787212"/>
    <w:rsid w:val="007D6109"/>
    <w:rsid w:val="00843B30"/>
    <w:rsid w:val="008B45AD"/>
    <w:rsid w:val="00964AB0"/>
    <w:rsid w:val="00BF5AE7"/>
    <w:rsid w:val="00CA04DD"/>
    <w:rsid w:val="00D01FFE"/>
    <w:rsid w:val="00D33941"/>
    <w:rsid w:val="00D3718C"/>
    <w:rsid w:val="00DF1436"/>
    <w:rsid w:val="00DF4B4C"/>
    <w:rsid w:val="00F406E7"/>
    <w:rsid w:val="00F76A8F"/>
    <w:rsid w:val="00FA11F6"/>
    <w:rsid w:val="00FC07D1"/>
    <w:rsid w:val="00FD7F51"/>
    <w:rsid w:val="00FE2B6C"/>
    <w:rsid w:val="00FF0544"/>
    <w:rsid w:val="00FF5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4F790-940B-41E8-B691-B7A77E3F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74</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IUCN</Company>
  <LinksUpToDate>false</LinksUpToDate>
  <CharactersWithSpaces>4611</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N B</cp:lastModifiedBy>
  <cp:revision>15</cp:revision>
  <cp:lastPrinted>2014-09-24T08:31:00Z</cp:lastPrinted>
  <dcterms:created xsi:type="dcterms:W3CDTF">2014-11-18T03:02:00Z</dcterms:created>
  <dcterms:modified xsi:type="dcterms:W3CDTF">2014-11-18T08:15:00Z</dcterms:modified>
</cp:coreProperties>
</file>